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554A79" w14:textId="1173C30B" w:rsidR="00B6511B" w:rsidRPr="003D4CB9" w:rsidRDefault="00E83003" w:rsidP="008868B4">
      <w:pPr>
        <w:spacing w:line="276" w:lineRule="auto"/>
        <w:ind w:right="140"/>
        <w:rPr>
          <w:rFonts w:cs="Adobe Arabic"/>
          <w:b/>
          <w:sz w:val="24"/>
        </w:rPr>
      </w:pPr>
      <w:r>
        <w:rPr>
          <w:b/>
          <w:sz w:val="24"/>
        </w:rPr>
        <w:t xml:space="preserve">HEIDENHAIN alla </w:t>
      </w:r>
      <w:r w:rsidR="000B78EC">
        <w:rPr>
          <w:b/>
          <w:sz w:val="24"/>
        </w:rPr>
        <w:t>34.BIMU</w:t>
      </w:r>
      <w:r>
        <w:rPr>
          <w:b/>
          <w:sz w:val="24"/>
        </w:rPr>
        <w:t>: soluzioni che portano la sostenibilità della macchina utensile a un nuovo livello</w:t>
      </w:r>
    </w:p>
    <w:p w14:paraId="2F16E3B7" w14:textId="77777777" w:rsidR="00B6511B" w:rsidRDefault="00B6511B" w:rsidP="008868B4">
      <w:pPr>
        <w:spacing w:line="276" w:lineRule="auto"/>
        <w:ind w:right="140"/>
        <w:rPr>
          <w:rFonts w:cs="Adobe Arabic"/>
        </w:rPr>
      </w:pPr>
    </w:p>
    <w:p w14:paraId="0297B09B" w14:textId="38228FB1" w:rsidR="003D4CB9" w:rsidRPr="00BF60CE" w:rsidRDefault="00A06420" w:rsidP="008868B4">
      <w:pPr>
        <w:spacing w:line="276" w:lineRule="auto"/>
        <w:ind w:right="140"/>
        <w:rPr>
          <w:rFonts w:cs="Adobe Arabic"/>
          <w:iCs/>
        </w:rPr>
      </w:pPr>
      <w:r>
        <w:t>A che punto sono gli utilizzatori e i costruttori di macchine utensili nel percorso verso la maggiore sostenibilità? Quali misure potrebbero adottare con l'obiettivo di ridurre il footprint CO</w:t>
      </w:r>
      <w:r>
        <w:rPr>
          <w:vertAlign w:val="subscript"/>
        </w:rPr>
        <w:t>2</w:t>
      </w:r>
      <w:r>
        <w:t xml:space="preserve"> e il costo totale di gestione (TCO)? "</w:t>
      </w:r>
      <w:proofErr w:type="spellStart"/>
      <w:r>
        <w:t>Stairway</w:t>
      </w:r>
      <w:proofErr w:type="spellEnd"/>
      <w:r>
        <w:t xml:space="preserve"> to </w:t>
      </w:r>
      <w:proofErr w:type="spellStart"/>
      <w:r>
        <w:t>Sustainability</w:t>
      </w:r>
      <w:proofErr w:type="spellEnd"/>
      <w:r>
        <w:t xml:space="preserve"> – Maggiore produttività fin dal primo pezzo" è lo slogan con cui HEIDENHAIN presenta alla </w:t>
      </w:r>
      <w:r w:rsidR="000B78EC">
        <w:t>34.BI-MU</w:t>
      </w:r>
      <w:r>
        <w:t xml:space="preserve"> un'ampia gamma di possibili soluzioni personalizzate per incrementare produttività, qualità e sicurezza di processo.</w:t>
      </w:r>
    </w:p>
    <w:p w14:paraId="719F5A38" w14:textId="77777777" w:rsidR="002A1077" w:rsidRDefault="002A1077" w:rsidP="008868B4">
      <w:pPr>
        <w:spacing w:line="276" w:lineRule="auto"/>
        <w:ind w:right="140"/>
        <w:rPr>
          <w:rFonts w:cs="Adobe Arabic"/>
        </w:rPr>
      </w:pPr>
    </w:p>
    <w:p w14:paraId="1D1E6F56" w14:textId="1C8F21FE" w:rsidR="002A1077" w:rsidRPr="002A1077" w:rsidRDefault="002A1077" w:rsidP="008868B4">
      <w:pPr>
        <w:spacing w:line="276" w:lineRule="auto"/>
        <w:ind w:right="140"/>
        <w:rPr>
          <w:rFonts w:cs="Adobe Arabic"/>
          <w:b/>
          <w:bCs/>
        </w:rPr>
      </w:pPr>
      <w:r>
        <w:rPr>
          <w:b/>
        </w:rPr>
        <w:t>Maggiore produttività grazie al supporto utente contestuale:</w:t>
      </w:r>
      <w:r w:rsidR="000B78EC">
        <w:rPr>
          <w:b/>
        </w:rPr>
        <w:t xml:space="preserve"> </w:t>
      </w:r>
      <w:r>
        <w:rPr>
          <w:b/>
        </w:rPr>
        <w:t>le nuove varianti hardware di TNC7 HEIDENHAIN</w:t>
      </w:r>
    </w:p>
    <w:p w14:paraId="105EEC66" w14:textId="365CE823" w:rsidR="00BB6E04" w:rsidRDefault="00497D75" w:rsidP="008868B4">
      <w:pPr>
        <w:spacing w:line="276" w:lineRule="auto"/>
        <w:ind w:right="140"/>
        <w:rPr>
          <w:rFonts w:cs="Adobe Arabic"/>
        </w:rPr>
      </w:pPr>
      <w:r>
        <w:t xml:space="preserve">Tre nuove versioni hardware con monitor da 24", 19" e 16" e due diverse tastiere ampliano la flessibilità applicativa del controllo numerico intuitivo TNC7 HEIDENHAIN. Alla </w:t>
      </w:r>
      <w:r w:rsidR="000B78EC">
        <w:t>34.BI-MU</w:t>
      </w:r>
      <w:r>
        <w:t xml:space="preserve"> i riflettori sono puntati su TNC7 </w:t>
      </w:r>
      <w:proofErr w:type="spellStart"/>
      <w:r>
        <w:t>basic</w:t>
      </w:r>
      <w:proofErr w:type="spellEnd"/>
      <w:r>
        <w:t>, la variante con monitor da 16". Completa la gamma TNC7 verso il basso in termini di dimensioni e offre tutti i vantaggi tipici di TNC7 per macchine a 3+2 assi. Anche per l'evoluzione del controllo numerico TNC 620 sono disponibili gli highlight di TNC7: monitor con risoluzione Full HD e ampio pacchetto di opzioni con funzioni quali setup grafico 6D MAS, Controllo anticollisione dinamico DCM oppure cicli di fresatura trocoidale OCM, che migliorano ulteriormente facilità d'uso, efficienza e affidabilità della nuova generazione di controlli numerici HEIDENHAIN.</w:t>
      </w:r>
    </w:p>
    <w:p w14:paraId="1BC1A038" w14:textId="77777777" w:rsidR="002A1077" w:rsidRDefault="002A1077" w:rsidP="008868B4">
      <w:pPr>
        <w:spacing w:line="276" w:lineRule="auto"/>
        <w:ind w:right="140"/>
        <w:rPr>
          <w:rFonts w:cs="Adobe Arabic"/>
        </w:rPr>
      </w:pPr>
    </w:p>
    <w:p w14:paraId="45153AF3" w14:textId="2F89962B" w:rsidR="00541EB0" w:rsidRDefault="00541EB0" w:rsidP="00477CB4">
      <w:pPr>
        <w:spacing w:line="276" w:lineRule="auto"/>
        <w:ind w:right="140"/>
        <w:rPr>
          <w:rFonts w:cs="Adobe Arabic"/>
        </w:rPr>
      </w:pPr>
      <w:r>
        <w:rPr>
          <w:b/>
        </w:rPr>
        <w:t>Soluzioni software innovative per la Fabbrica Digitale:</w:t>
      </w:r>
      <w:r w:rsidR="000B78EC">
        <w:rPr>
          <w:b/>
        </w:rPr>
        <w:t xml:space="preserve"> </w:t>
      </w:r>
      <w:r>
        <w:rPr>
          <w:b/>
        </w:rPr>
        <w:t xml:space="preserve">l'ultima versione del software </w:t>
      </w:r>
      <w:proofErr w:type="spellStart"/>
      <w:proofErr w:type="gramStart"/>
      <w:r>
        <w:rPr>
          <w:b/>
        </w:rPr>
        <w:t>StateMonitor</w:t>
      </w:r>
      <w:proofErr w:type="spellEnd"/>
      <w:proofErr w:type="gramEnd"/>
      <w:r>
        <w:rPr>
          <w:b/>
        </w:rPr>
        <w:t xml:space="preserve"> con monitoraggio energetico e collegamento ERP</w:t>
      </w:r>
    </w:p>
    <w:p w14:paraId="3D525349" w14:textId="6886FF5D" w:rsidR="00541EB0" w:rsidRPr="00B33CF2" w:rsidRDefault="00541EB0" w:rsidP="008868B4">
      <w:pPr>
        <w:spacing w:line="276" w:lineRule="auto"/>
        <w:ind w:right="140"/>
        <w:rPr>
          <w:rFonts w:cs="Adobe Arabic"/>
        </w:rPr>
      </w:pPr>
      <w:r>
        <w:t xml:space="preserve">Il software MDA </w:t>
      </w:r>
      <w:proofErr w:type="spellStart"/>
      <w:proofErr w:type="gramStart"/>
      <w:r>
        <w:t>StateMonitor</w:t>
      </w:r>
      <w:proofErr w:type="spellEnd"/>
      <w:proofErr w:type="gramEnd"/>
      <w:r>
        <w:t xml:space="preserve"> della Fabbrica Digitale HEIDENHAIN consente di consultare in tempo reale lo stato di produzione delle macchine CNC in officina. </w:t>
      </w:r>
      <w:proofErr w:type="spellStart"/>
      <w:proofErr w:type="gramStart"/>
      <w:r>
        <w:t>StateMonitor</w:t>
      </w:r>
      <w:proofErr w:type="spellEnd"/>
      <w:proofErr w:type="gramEnd"/>
      <w:r>
        <w:t xml:space="preserve"> rileva i dati macchina quali operatività, dati utensile, tempi di esecuzione dei programmi NC oppure segnali PLC, li analizza e li visualizza. Nell'ultima versione software gli operatori possono perfettamente analizzare anche i dati dettagliati dei consumi effettivi di energia elettrica, aria compressa e acqua di processo permettendo di individuare le potenziali ottimizzazioni sulla base delle informazioni acquisite. Il nuovo collegamento ERP consente inoltre di condividere automaticamente i dati con i sistemi ERP e MES per processi altamente efficienti nella Fabbrica Digitale. </w:t>
      </w:r>
      <w:proofErr w:type="spellStart"/>
      <w:r>
        <w:t>StateMonitor</w:t>
      </w:r>
      <w:proofErr w:type="spellEnd"/>
      <w:r>
        <w:t xml:space="preserve"> HEIDENHAIN assicura così una trasparenza ancora maggiore in officina. </w:t>
      </w:r>
    </w:p>
    <w:p w14:paraId="6B703EC0" w14:textId="77777777" w:rsidR="00541EB0" w:rsidRDefault="00541EB0" w:rsidP="008868B4">
      <w:pPr>
        <w:spacing w:line="276" w:lineRule="auto"/>
        <w:ind w:right="140"/>
        <w:rPr>
          <w:rFonts w:cs="Adobe Arabic"/>
        </w:rPr>
      </w:pPr>
    </w:p>
    <w:p w14:paraId="64C6186A" w14:textId="77777777" w:rsidR="000B78EC" w:rsidRDefault="0097134A" w:rsidP="008868B4">
      <w:pPr>
        <w:spacing w:line="276" w:lineRule="auto"/>
        <w:ind w:right="140"/>
      </w:pPr>
      <w:r>
        <w:rPr>
          <w:b/>
        </w:rPr>
        <w:t>3 funzioni in 1 sistema per la verifica completa degli utensili:</w:t>
      </w:r>
      <w:r w:rsidR="000B78EC">
        <w:rPr>
          <w:b/>
        </w:rPr>
        <w:t xml:space="preserve"> </w:t>
      </w:r>
      <w:r>
        <w:rPr>
          <w:b/>
        </w:rPr>
        <w:t>telecamera VT 122 con software intelligente VTC</w:t>
      </w:r>
    </w:p>
    <w:p w14:paraId="495CDBD2" w14:textId="4C86A71E" w:rsidR="0097134A" w:rsidRDefault="0097134A" w:rsidP="008868B4">
      <w:pPr>
        <w:spacing w:line="276" w:lineRule="auto"/>
        <w:ind w:right="140"/>
        <w:rPr>
          <w:rFonts w:cs="Adobe Arabic"/>
        </w:rPr>
      </w:pPr>
      <w:r>
        <w:t xml:space="preserve">La nuova telecamera di misura VT 122 con il software VTC di HEIDENHAIN svolge tre funzioni in un unico sistema: dispositivo di </w:t>
      </w:r>
      <w:proofErr w:type="spellStart"/>
      <w:r>
        <w:t>presetting</w:t>
      </w:r>
      <w:proofErr w:type="spellEnd"/>
      <w:r>
        <w:t>, microscopio e ispezione visiva degli utensili. Invece di portare gli utensili ai laboratori metrologici, le immagini riprese direttamente nell'area di lavoro della macchina consentono di ispezionare in modo dettagliato i taglienti fornendo informazioni per la valutazione globale degli utensili. Le caratteristiche intelligenti e combinate di telecamera VT 122 e software VTC consentono una misurazione automatizzata di lunghezza e diametro. Le immagini acquisite consentono di misurare manualmente la larghezza di usura e di ispezionare gli utensili fin nei minimi dettagli. I vantaggi per gli utilizzatori consistono in un sensibile incremento della produttività, una documentazione automatizzata, riproducibile in ogni momento, dello stato dell'utensile e dello sviluppo dell'usura come pure notevoli risparmi di tempo riducendo il TCO per le prove di durata utile.</w:t>
      </w:r>
    </w:p>
    <w:p w14:paraId="192E14D6" w14:textId="77777777" w:rsidR="0097134A" w:rsidRPr="0097134A" w:rsidRDefault="0097134A" w:rsidP="008868B4">
      <w:pPr>
        <w:spacing w:line="276" w:lineRule="auto"/>
        <w:ind w:right="140"/>
        <w:rPr>
          <w:rFonts w:cs="Adobe Arabic"/>
        </w:rPr>
      </w:pPr>
    </w:p>
    <w:p w14:paraId="0F2360B1" w14:textId="04FD2F18" w:rsidR="002A1077" w:rsidRPr="002A1077" w:rsidRDefault="00C85E3B" w:rsidP="008868B4">
      <w:pPr>
        <w:spacing w:line="276" w:lineRule="auto"/>
        <w:ind w:right="140"/>
        <w:rPr>
          <w:rFonts w:cs="Adobe Arabic"/>
          <w:b/>
          <w:bCs/>
        </w:rPr>
      </w:pPr>
      <w:r>
        <w:rPr>
          <w:b/>
        </w:rPr>
        <w:t>Tempi produttivi più lunghi e sicurezza di processo più elevata:</w:t>
      </w:r>
      <w:r w:rsidR="000B78EC">
        <w:rPr>
          <w:b/>
        </w:rPr>
        <w:t xml:space="preserve"> </w:t>
      </w:r>
      <w:r>
        <w:rPr>
          <w:b/>
        </w:rPr>
        <w:t>il sensore di rottura utensile TD 110 HEIDENHAIN</w:t>
      </w:r>
    </w:p>
    <w:p w14:paraId="6E88BA54" w14:textId="67B944BF" w:rsidR="002A1077" w:rsidRPr="0097134A" w:rsidRDefault="002A1077" w:rsidP="008868B4">
      <w:pPr>
        <w:spacing w:line="276" w:lineRule="auto"/>
        <w:ind w:right="140"/>
        <w:rPr>
          <w:rFonts w:cs="Adobe Arabic"/>
        </w:rPr>
      </w:pPr>
      <w:r>
        <w:t xml:space="preserve">Verifica della rottura di utensili nell'area di lavoro della macchina completamente integrata in processi automatizzati: il sensore di rottura utensile TD 110 HEIDENHAIN garantisce notevoli vantaggi in termini di tempo per gli utilizzatori minimizzando al contempo gli scarti, due aspetti cruciali per una produzione sostenibile. TD 110 risparmia fino a 6 secondi per l'ispezione della rottura utensile, e anche a ogni cambio utensile. Questo perché identifica un utensile rotto nel passaggio dal magazzino utensili all'area di lavoro della macchina o viceversa. Il sensore di rottura utensili TD 110, compatto e robusto, può essere installato nell'area di lavoro di quasi tutte le macchine utensili nelle immediate vicinanze della tavola. </w:t>
      </w:r>
    </w:p>
    <w:p w14:paraId="395722A5" w14:textId="77777777" w:rsidR="0097134A" w:rsidRDefault="0097134A" w:rsidP="008868B4">
      <w:pPr>
        <w:spacing w:line="276" w:lineRule="auto"/>
        <w:ind w:right="140"/>
        <w:rPr>
          <w:rFonts w:cs="Adobe Arabic"/>
        </w:rPr>
      </w:pPr>
    </w:p>
    <w:p w14:paraId="6A9377B3" w14:textId="4EBD2FF3" w:rsidR="00CE2F73" w:rsidRPr="000A48FB" w:rsidRDefault="00CE2F73" w:rsidP="008868B4">
      <w:pPr>
        <w:spacing w:line="276" w:lineRule="auto"/>
        <w:ind w:right="140"/>
        <w:rPr>
          <w:rFonts w:cs="Adobe Arabic"/>
          <w:b/>
          <w:bCs/>
          <w:spacing w:val="-2"/>
        </w:rPr>
      </w:pPr>
      <w:r>
        <w:rPr>
          <w:b/>
        </w:rPr>
        <w:t>Lettura perfetta della riga graduata senza pressurizzazione: i sistemi di misura HEIDENHAIN con tecnologia innovativa True Image riducono il footprint CO</w:t>
      </w:r>
      <w:r>
        <w:rPr>
          <w:b/>
          <w:vertAlign w:val="subscript"/>
        </w:rPr>
        <w:t>2</w:t>
      </w:r>
      <w:r>
        <w:rPr>
          <w:b/>
        </w:rPr>
        <w:t xml:space="preserve"> del 99%</w:t>
      </w:r>
    </w:p>
    <w:p w14:paraId="3CB77523" w14:textId="4AE54A61" w:rsidR="00B33CF2" w:rsidRPr="00B33CF2" w:rsidRDefault="00153753" w:rsidP="008868B4">
      <w:pPr>
        <w:spacing w:line="276" w:lineRule="auto"/>
        <w:ind w:right="140"/>
        <w:rPr>
          <w:rFonts w:cs="Adobe Arabic"/>
        </w:rPr>
      </w:pPr>
      <w:r>
        <w:t xml:space="preserve">L'uso di lubrorefrigeranti durante la lavorazione determina contaminazioni liquide e formazione di condensa nella macchina utensile. I sistemi di misura lineari HEIDENHAIN delle serie LC e LB e i sistemi di misura angolari delle serie RCN ed ECA offrono tuttavia una lettura chiara della riga graduata nonostante le contaminazioni. La tecnologia innovativa True Image è così affidabile che le apparecchiature possono essere impiegate in molti casi senza aria compressa, semplificando il sistema di pressurizzazione. I vantaggi del rilevamento di posizione nel </w:t>
      </w:r>
      <w:proofErr w:type="spellStart"/>
      <w:r>
        <w:t>Closed</w:t>
      </w:r>
      <w:proofErr w:type="spellEnd"/>
      <w:r>
        <w:t xml:space="preserve"> Loop possono essere sfruttati con footprint CO</w:t>
      </w:r>
      <w:r>
        <w:rPr>
          <w:vertAlign w:val="subscript"/>
        </w:rPr>
        <w:t>2</w:t>
      </w:r>
      <w:r>
        <w:t xml:space="preserve"> ridotto fino al 99% e costi di sistema molto più bassi.</w:t>
      </w:r>
    </w:p>
    <w:p w14:paraId="651587DE" w14:textId="77777777" w:rsidR="00B33CF2" w:rsidRDefault="00B33CF2" w:rsidP="008868B4">
      <w:pPr>
        <w:spacing w:line="276" w:lineRule="auto"/>
        <w:ind w:right="140"/>
        <w:rPr>
          <w:rFonts w:cs="Adobe Arabic"/>
        </w:rPr>
      </w:pPr>
    </w:p>
    <w:p w14:paraId="28B5CD98" w14:textId="77777777" w:rsidR="003E69B6" w:rsidRDefault="003E69B6" w:rsidP="008868B4">
      <w:pPr>
        <w:spacing w:line="276" w:lineRule="auto"/>
        <w:ind w:right="140"/>
        <w:rPr>
          <w:rFonts w:cs="Adobe Arabic"/>
        </w:rPr>
      </w:pPr>
    </w:p>
    <w:p w14:paraId="6F43488B" w14:textId="35475A7B" w:rsidR="00B61312" w:rsidRPr="00152390" w:rsidRDefault="00B61312" w:rsidP="00B61312">
      <w:pPr>
        <w:spacing w:line="276" w:lineRule="auto"/>
        <w:rPr>
          <w:rFonts w:cs="Arial"/>
          <w:b/>
          <w:color w:val="333333"/>
          <w:sz w:val="24"/>
          <w:szCs w:val="20"/>
          <w:shd w:val="clear" w:color="auto" w:fill="FFFFFF"/>
        </w:rPr>
      </w:pPr>
      <w:r>
        <w:rPr>
          <w:b/>
          <w:color w:val="333333"/>
          <w:sz w:val="24"/>
          <w:shd w:val="clear" w:color="auto" w:fill="FFFFFF"/>
        </w:rPr>
        <w:t xml:space="preserve">HEIDENHAIN alla </w:t>
      </w:r>
      <w:r w:rsidR="000B78EC" w:rsidRPr="000B78EC">
        <w:rPr>
          <w:b/>
          <w:bCs/>
        </w:rPr>
        <w:t>34.BI-MU</w:t>
      </w:r>
      <w:r w:rsidRPr="000B78EC">
        <w:rPr>
          <w:b/>
          <w:bCs/>
          <w:color w:val="333333"/>
          <w:sz w:val="24"/>
          <w:shd w:val="clear" w:color="auto" w:fill="FFFFFF"/>
        </w:rPr>
        <w:t>,</w:t>
      </w:r>
      <w:r>
        <w:rPr>
          <w:b/>
          <w:color w:val="333333"/>
          <w:sz w:val="24"/>
          <w:shd w:val="clear" w:color="auto" w:fill="FFFFFF"/>
        </w:rPr>
        <w:t xml:space="preserve"> dal </w:t>
      </w:r>
      <w:r w:rsidR="000B78EC">
        <w:rPr>
          <w:b/>
          <w:color w:val="333333"/>
          <w:sz w:val="24"/>
          <w:shd w:val="clear" w:color="auto" w:fill="FFFFFF"/>
        </w:rPr>
        <w:t>9</w:t>
      </w:r>
      <w:r>
        <w:rPr>
          <w:b/>
          <w:color w:val="333333"/>
          <w:sz w:val="24"/>
          <w:shd w:val="clear" w:color="auto" w:fill="FFFFFF"/>
        </w:rPr>
        <w:t xml:space="preserve"> al 1</w:t>
      </w:r>
      <w:r w:rsidR="000B78EC">
        <w:rPr>
          <w:b/>
          <w:color w:val="333333"/>
          <w:sz w:val="24"/>
          <w:shd w:val="clear" w:color="auto" w:fill="FFFFFF"/>
        </w:rPr>
        <w:t>2</w:t>
      </w:r>
      <w:r>
        <w:rPr>
          <w:b/>
          <w:color w:val="333333"/>
          <w:sz w:val="24"/>
          <w:shd w:val="clear" w:color="auto" w:fill="FFFFFF"/>
        </w:rPr>
        <w:t xml:space="preserve"> </w:t>
      </w:r>
      <w:r w:rsidR="000B78EC">
        <w:rPr>
          <w:b/>
          <w:color w:val="333333"/>
          <w:sz w:val="24"/>
          <w:shd w:val="clear" w:color="auto" w:fill="FFFFFF"/>
        </w:rPr>
        <w:t>ottobre</w:t>
      </w:r>
      <w:r>
        <w:rPr>
          <w:b/>
          <w:color w:val="333333"/>
          <w:sz w:val="24"/>
          <w:shd w:val="clear" w:color="auto" w:fill="FFFFFF"/>
        </w:rPr>
        <w:t xml:space="preserve"> 2024</w:t>
      </w:r>
    </w:p>
    <w:p w14:paraId="0342E181" w14:textId="77777777" w:rsidR="00B61312" w:rsidRPr="00334FD7" w:rsidRDefault="00B61312" w:rsidP="00B61312"/>
    <w:tbl>
      <w:tblPr>
        <w:tblStyle w:val="TableGrid"/>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0" w:type="dxa"/>
          <w:bottom w:w="85" w:type="dxa"/>
          <w:right w:w="0" w:type="dxa"/>
        </w:tblCellMar>
        <w:tblLook w:val="04A0" w:firstRow="1" w:lastRow="0" w:firstColumn="1" w:lastColumn="0" w:noHBand="0" w:noVBand="1"/>
      </w:tblPr>
      <w:tblGrid>
        <w:gridCol w:w="4677"/>
        <w:gridCol w:w="4677"/>
      </w:tblGrid>
      <w:tr w:rsidR="00B61312" w:rsidRPr="000B78EC" w14:paraId="5E0D781D" w14:textId="77777777" w:rsidTr="003E69B6">
        <w:tc>
          <w:tcPr>
            <w:tcW w:w="4677" w:type="dxa"/>
          </w:tcPr>
          <w:p w14:paraId="04B1F61D" w14:textId="2322713A" w:rsidR="00B61312" w:rsidRPr="00334FD7" w:rsidRDefault="00B61312" w:rsidP="001B4345">
            <w:pPr>
              <w:tabs>
                <w:tab w:val="left" w:pos="2340"/>
              </w:tabs>
              <w:spacing w:line="276" w:lineRule="auto"/>
              <w:rPr>
                <w:rFonts w:cs="Adobe Arabic"/>
                <w:noProof/>
              </w:rPr>
            </w:pPr>
            <w:r>
              <w:rPr>
                <w:b/>
                <w:color w:val="333333"/>
                <w:shd w:val="clear" w:color="auto" w:fill="FFFFFF"/>
              </w:rPr>
              <w:t>Stand principale:</w:t>
            </w:r>
            <w:r>
              <w:rPr>
                <w:b/>
                <w:color w:val="333333"/>
                <w:shd w:val="clear" w:color="auto" w:fill="FFFFFF"/>
              </w:rPr>
              <w:br/>
              <w:t xml:space="preserve">padiglione </w:t>
            </w:r>
            <w:r w:rsidR="000B78EC">
              <w:rPr>
                <w:b/>
                <w:color w:val="333333"/>
                <w:shd w:val="clear" w:color="auto" w:fill="FFFFFF"/>
              </w:rPr>
              <w:t>13</w:t>
            </w:r>
            <w:r>
              <w:rPr>
                <w:b/>
                <w:color w:val="333333"/>
                <w:shd w:val="clear" w:color="auto" w:fill="FFFFFF"/>
              </w:rPr>
              <w:t xml:space="preserve">, stand </w:t>
            </w:r>
            <w:r w:rsidR="000B78EC">
              <w:rPr>
                <w:b/>
                <w:color w:val="333333"/>
                <w:shd w:val="clear" w:color="auto" w:fill="FFFFFF"/>
              </w:rPr>
              <w:t>C21</w:t>
            </w:r>
          </w:p>
        </w:tc>
        <w:tc>
          <w:tcPr>
            <w:tcW w:w="4677" w:type="dxa"/>
          </w:tcPr>
          <w:p w14:paraId="12F1B730" w14:textId="673CDECD" w:rsidR="00B61312" w:rsidRPr="000B78EC" w:rsidRDefault="00B61312" w:rsidP="001B4345">
            <w:pPr>
              <w:spacing w:line="276" w:lineRule="auto"/>
              <w:rPr>
                <w:rFonts w:cs="Arial"/>
                <w:b/>
                <w:color w:val="333333"/>
                <w:szCs w:val="18"/>
                <w:shd w:val="clear" w:color="auto" w:fill="FFFFFF"/>
                <w:lang w:val="en-GB"/>
              </w:rPr>
            </w:pPr>
          </w:p>
        </w:tc>
      </w:tr>
      <w:tr w:rsidR="003E69B6" w:rsidRPr="00F242F6" w14:paraId="50752C07" w14:textId="77777777" w:rsidTr="003E69B6">
        <w:tc>
          <w:tcPr>
            <w:tcW w:w="4677" w:type="dxa"/>
          </w:tcPr>
          <w:p w14:paraId="1EFB9B7B" w14:textId="77777777" w:rsidR="003E69B6" w:rsidRDefault="003E69B6" w:rsidP="00B21D77">
            <w:pPr>
              <w:spacing w:line="276" w:lineRule="auto"/>
              <w:rPr>
                <w:rFonts w:cs="Arial"/>
                <w:b/>
                <w:color w:val="333333"/>
                <w:szCs w:val="18"/>
                <w:shd w:val="clear" w:color="auto" w:fill="FFFFFF"/>
              </w:rPr>
            </w:pPr>
          </w:p>
        </w:tc>
        <w:tc>
          <w:tcPr>
            <w:tcW w:w="4677" w:type="dxa"/>
          </w:tcPr>
          <w:p w14:paraId="35887ECC" w14:textId="77777777" w:rsidR="003E69B6" w:rsidRPr="000B78EC" w:rsidRDefault="003E69B6" w:rsidP="00B21D77">
            <w:pPr>
              <w:spacing w:line="276" w:lineRule="auto"/>
              <w:rPr>
                <w:rFonts w:cs="Arial"/>
                <w:b/>
                <w:color w:val="333333"/>
                <w:szCs w:val="18"/>
                <w:shd w:val="clear" w:color="auto" w:fill="FFFFFF"/>
              </w:rPr>
            </w:pPr>
          </w:p>
        </w:tc>
      </w:tr>
      <w:tr w:rsidR="00B61312" w:rsidRPr="00334FD7" w14:paraId="446B7958" w14:textId="77777777" w:rsidTr="003E69B6">
        <w:tc>
          <w:tcPr>
            <w:tcW w:w="4677" w:type="dxa"/>
          </w:tcPr>
          <w:p w14:paraId="727A177D" w14:textId="678E7B75" w:rsidR="00B61312" w:rsidRPr="00334FD7" w:rsidRDefault="00B61312" w:rsidP="00B21D77">
            <w:pPr>
              <w:autoSpaceDE w:val="0"/>
              <w:autoSpaceDN w:val="0"/>
              <w:adjustRightInd w:val="0"/>
              <w:spacing w:line="276" w:lineRule="auto"/>
              <w:rPr>
                <w:rFonts w:cs="Arial"/>
                <w:b/>
                <w:i/>
                <w:iCs/>
                <w:sz w:val="20"/>
                <w:szCs w:val="20"/>
              </w:rPr>
            </w:pPr>
            <w:r>
              <w:rPr>
                <w:b/>
                <w:i/>
                <w:sz w:val="20"/>
              </w:rPr>
              <w:t>Per maggiori informazioni:</w:t>
            </w:r>
          </w:p>
          <w:p w14:paraId="50E40CCC" w14:textId="77777777" w:rsidR="00B61312" w:rsidRPr="00334FD7" w:rsidRDefault="00B61312" w:rsidP="00B21D77">
            <w:pPr>
              <w:autoSpaceDE w:val="0"/>
              <w:autoSpaceDN w:val="0"/>
              <w:adjustRightInd w:val="0"/>
              <w:spacing w:line="276" w:lineRule="auto"/>
              <w:rPr>
                <w:rStyle w:val="Hyperlink"/>
                <w:rFonts w:cs="Arial"/>
                <w:iCs/>
                <w:sz w:val="20"/>
                <w:szCs w:val="20"/>
              </w:rPr>
            </w:pPr>
            <w:r>
              <w:rPr>
                <w:rStyle w:val="Hyperlink"/>
                <w:sz w:val="20"/>
              </w:rPr>
              <w:t>live.</w:t>
            </w:r>
            <w:hyperlink r:id="rId8" w:history="1">
              <w:r>
                <w:rPr>
                  <w:rStyle w:val="Hyperlink"/>
                  <w:sz w:val="20"/>
                </w:rPr>
                <w:t>heidenhain</w:t>
              </w:r>
            </w:hyperlink>
            <w:r>
              <w:rPr>
                <w:rStyle w:val="Hyperlink"/>
                <w:sz w:val="20"/>
              </w:rPr>
              <w:t xml:space="preserve">.it </w:t>
            </w:r>
          </w:p>
          <w:p w14:paraId="57CBC7A6" w14:textId="4205DBBA" w:rsidR="00B61312" w:rsidRPr="00334FD7" w:rsidRDefault="00B61312" w:rsidP="00B21D77">
            <w:pPr>
              <w:autoSpaceDE w:val="0"/>
              <w:autoSpaceDN w:val="0"/>
              <w:adjustRightInd w:val="0"/>
              <w:spacing w:line="276" w:lineRule="auto"/>
              <w:rPr>
                <w:rStyle w:val="Hyperlink"/>
                <w:rFonts w:cs="Arial"/>
                <w:iCs/>
                <w:sz w:val="20"/>
                <w:szCs w:val="20"/>
              </w:rPr>
            </w:pPr>
            <w:r>
              <w:rPr>
                <w:rStyle w:val="Hyperlink"/>
                <w:sz w:val="20"/>
              </w:rPr>
              <w:t>www.heidenhain.</w:t>
            </w:r>
            <w:r w:rsidR="000B78EC">
              <w:rPr>
                <w:rStyle w:val="Hyperlink"/>
                <w:sz w:val="20"/>
              </w:rPr>
              <w:t>it</w:t>
            </w:r>
            <w:r>
              <w:rPr>
                <w:rStyle w:val="Hyperlink"/>
                <w:sz w:val="20"/>
              </w:rPr>
              <w:t>/tnc7</w:t>
            </w:r>
          </w:p>
          <w:p w14:paraId="3FB70778" w14:textId="77777777" w:rsidR="00B61312" w:rsidRPr="00334FD7" w:rsidRDefault="00251634" w:rsidP="00B21D77">
            <w:pPr>
              <w:autoSpaceDE w:val="0"/>
              <w:autoSpaceDN w:val="0"/>
              <w:adjustRightInd w:val="0"/>
              <w:spacing w:line="276" w:lineRule="auto"/>
              <w:rPr>
                <w:rStyle w:val="Hyperlink"/>
                <w:rFonts w:cs="Arial"/>
                <w:iCs/>
                <w:sz w:val="20"/>
                <w:szCs w:val="20"/>
              </w:rPr>
            </w:pPr>
            <w:hyperlink r:id="rId9" w:history="1">
              <w:r w:rsidR="00D07E61">
                <w:rPr>
                  <w:rStyle w:val="Hyperlink"/>
                  <w:sz w:val="20"/>
                </w:rPr>
                <w:t>www.heidenhain.it</w:t>
              </w:r>
            </w:hyperlink>
          </w:p>
          <w:p w14:paraId="6575BA89" w14:textId="77777777" w:rsidR="00B61312" w:rsidRPr="00334FD7" w:rsidRDefault="00B61312" w:rsidP="00B21D77">
            <w:pPr>
              <w:tabs>
                <w:tab w:val="left" w:pos="1317"/>
              </w:tabs>
              <w:autoSpaceDE w:val="0"/>
              <w:autoSpaceDN w:val="0"/>
              <w:adjustRightInd w:val="0"/>
              <w:spacing w:line="276" w:lineRule="auto"/>
              <w:rPr>
                <w:rFonts w:cs="Arial"/>
                <w:iCs/>
                <w:sz w:val="20"/>
                <w:szCs w:val="20"/>
              </w:rPr>
            </w:pPr>
          </w:p>
        </w:tc>
        <w:tc>
          <w:tcPr>
            <w:tcW w:w="4677" w:type="dxa"/>
          </w:tcPr>
          <w:p w14:paraId="7081F39B" w14:textId="4E1FA55A" w:rsidR="00B61312" w:rsidRPr="00334FD7" w:rsidRDefault="00B61312" w:rsidP="003E69B6">
            <w:pPr>
              <w:spacing w:line="276" w:lineRule="auto"/>
              <w:rPr>
                <w:rFonts w:cs="Arial"/>
                <w:b/>
                <w:color w:val="333333"/>
                <w:szCs w:val="18"/>
                <w:shd w:val="clear" w:color="auto" w:fill="FFFFFF"/>
              </w:rPr>
            </w:pPr>
          </w:p>
        </w:tc>
      </w:tr>
    </w:tbl>
    <w:p w14:paraId="4E4AAF5F" w14:textId="77777777" w:rsidR="006E786E" w:rsidRDefault="006E786E"/>
    <w:p w14:paraId="26567002" w14:textId="77777777" w:rsidR="006E786E" w:rsidRDefault="006E786E"/>
    <w:tbl>
      <w:tblPr>
        <w:tblStyle w:val="TableGrid"/>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4677"/>
        <w:gridCol w:w="4677"/>
      </w:tblGrid>
      <w:tr w:rsidR="003D4CB9" w:rsidRPr="003D4CB9" w14:paraId="6E7B4130" w14:textId="77777777" w:rsidTr="00B61312">
        <w:tc>
          <w:tcPr>
            <w:tcW w:w="4677" w:type="dxa"/>
            <w:vAlign w:val="bottom"/>
          </w:tcPr>
          <w:p w14:paraId="5F5C51FA" w14:textId="2760701B" w:rsidR="003D4CB9" w:rsidRPr="003D4CB9" w:rsidRDefault="003E69B6" w:rsidP="009830F8">
            <w:pPr>
              <w:spacing w:line="276" w:lineRule="auto"/>
              <w:rPr>
                <w:rFonts w:cs="Adobe Arabic"/>
              </w:rPr>
            </w:pPr>
            <w:bookmarkStart w:id="0" w:name="_Hlk172026348"/>
            <w:r>
              <w:rPr>
                <w:noProof/>
              </w:rPr>
              <w:lastRenderedPageBreak/>
              <w:drawing>
                <wp:inline distT="0" distB="0" distL="0" distR="0" wp14:anchorId="39B97D4C" wp14:editId="3925185C">
                  <wp:extent cx="2856230" cy="1998345"/>
                  <wp:effectExtent l="0" t="0" r="1270" b="190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856230" cy="1998345"/>
                          </a:xfrm>
                          <a:prstGeom prst="rect">
                            <a:avLst/>
                          </a:prstGeom>
                          <a:noFill/>
                          <a:ln>
                            <a:noFill/>
                          </a:ln>
                        </pic:spPr>
                      </pic:pic>
                    </a:graphicData>
                  </a:graphic>
                </wp:inline>
              </w:drawing>
            </w:r>
          </w:p>
        </w:tc>
        <w:tc>
          <w:tcPr>
            <w:tcW w:w="4677" w:type="dxa"/>
            <w:vAlign w:val="bottom"/>
          </w:tcPr>
          <w:p w14:paraId="73C1D7A8" w14:textId="7BFE562C" w:rsidR="003D4CB9" w:rsidRPr="002C4CD5" w:rsidRDefault="002C4CD5" w:rsidP="009830F8">
            <w:pPr>
              <w:spacing w:line="276" w:lineRule="auto"/>
              <w:rPr>
                <w:rFonts w:cs="Adobe Arabic"/>
                <w:i/>
              </w:rPr>
            </w:pPr>
            <w:r>
              <w:rPr>
                <w:i/>
              </w:rPr>
              <w:t xml:space="preserve">HEIDENHAIN alla </w:t>
            </w:r>
            <w:r w:rsidR="000B78EC">
              <w:rPr>
                <w:i/>
              </w:rPr>
              <w:t>34.BI-MU</w:t>
            </w:r>
            <w:r>
              <w:rPr>
                <w:i/>
              </w:rPr>
              <w:t>: soluzioni sostenibili per utilizzatori e costruttori di macchine utensili riducono carbon footprint e TCO</w:t>
            </w:r>
          </w:p>
        </w:tc>
      </w:tr>
      <w:tr w:rsidR="00541EB0" w:rsidRPr="003D4CB9" w14:paraId="66E79563" w14:textId="77777777" w:rsidTr="00B61312">
        <w:tc>
          <w:tcPr>
            <w:tcW w:w="4677" w:type="dxa"/>
            <w:vAlign w:val="bottom"/>
          </w:tcPr>
          <w:p w14:paraId="751665A6" w14:textId="1BB9816D" w:rsidR="00541EB0" w:rsidRDefault="003E69B6" w:rsidP="00541EB0">
            <w:pPr>
              <w:spacing w:line="276" w:lineRule="auto"/>
              <w:rPr>
                <w:rFonts w:cs="Adobe Arabic"/>
                <w:noProof/>
              </w:rPr>
            </w:pPr>
            <w:r>
              <w:rPr>
                <w:noProof/>
              </w:rPr>
              <w:drawing>
                <wp:inline distT="0" distB="0" distL="0" distR="0" wp14:anchorId="0B127718" wp14:editId="6B5864EF">
                  <wp:extent cx="2856230" cy="1998345"/>
                  <wp:effectExtent l="0" t="0" r="1270" b="190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56230" cy="1998345"/>
                          </a:xfrm>
                          <a:prstGeom prst="rect">
                            <a:avLst/>
                          </a:prstGeom>
                          <a:noFill/>
                          <a:ln>
                            <a:noFill/>
                          </a:ln>
                        </pic:spPr>
                      </pic:pic>
                    </a:graphicData>
                  </a:graphic>
                </wp:inline>
              </w:drawing>
            </w:r>
          </w:p>
        </w:tc>
        <w:tc>
          <w:tcPr>
            <w:tcW w:w="4677" w:type="dxa"/>
            <w:vAlign w:val="bottom"/>
          </w:tcPr>
          <w:p w14:paraId="7746819F" w14:textId="5775CF16" w:rsidR="00541EB0" w:rsidRDefault="00541EB0" w:rsidP="00541EB0">
            <w:pPr>
              <w:spacing w:line="276" w:lineRule="auto"/>
              <w:rPr>
                <w:rFonts w:cs="Adobe Arabic"/>
                <w:i/>
              </w:rPr>
            </w:pPr>
            <w:r>
              <w:rPr>
                <w:i/>
              </w:rPr>
              <w:t xml:space="preserve">Ora con monitoraggio energetico e collegamento ERP: il software MDA </w:t>
            </w:r>
            <w:proofErr w:type="spellStart"/>
            <w:r>
              <w:rPr>
                <w:i/>
              </w:rPr>
              <w:t>StateMonitor</w:t>
            </w:r>
            <w:proofErr w:type="spellEnd"/>
            <w:r>
              <w:rPr>
                <w:i/>
              </w:rPr>
              <w:t xml:space="preserve"> HEIDENHAIN per la Fabbrica Digitale</w:t>
            </w:r>
          </w:p>
        </w:tc>
      </w:tr>
      <w:tr w:rsidR="00541EB0" w:rsidRPr="003D4CB9" w14:paraId="41C44C25" w14:textId="77777777" w:rsidTr="00B61312">
        <w:tc>
          <w:tcPr>
            <w:tcW w:w="4677" w:type="dxa"/>
            <w:vAlign w:val="bottom"/>
          </w:tcPr>
          <w:p w14:paraId="17FC98D2" w14:textId="73CA32EF" w:rsidR="00541EB0" w:rsidRDefault="003E69B6" w:rsidP="00541EB0">
            <w:pPr>
              <w:spacing w:line="276" w:lineRule="auto"/>
              <w:rPr>
                <w:rFonts w:cs="Adobe Arabic"/>
              </w:rPr>
            </w:pPr>
            <w:r>
              <w:rPr>
                <w:noProof/>
              </w:rPr>
              <w:drawing>
                <wp:inline distT="0" distB="0" distL="0" distR="0" wp14:anchorId="2F10FF60" wp14:editId="02394D55">
                  <wp:extent cx="2856230" cy="1998345"/>
                  <wp:effectExtent l="0" t="0" r="1270" b="190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56230" cy="1998345"/>
                          </a:xfrm>
                          <a:prstGeom prst="rect">
                            <a:avLst/>
                          </a:prstGeom>
                          <a:noFill/>
                          <a:ln>
                            <a:noFill/>
                          </a:ln>
                        </pic:spPr>
                      </pic:pic>
                    </a:graphicData>
                  </a:graphic>
                </wp:inline>
              </w:drawing>
            </w:r>
          </w:p>
        </w:tc>
        <w:tc>
          <w:tcPr>
            <w:tcW w:w="4677" w:type="dxa"/>
            <w:vAlign w:val="bottom"/>
          </w:tcPr>
          <w:p w14:paraId="507F614B" w14:textId="378029D5" w:rsidR="00541EB0" w:rsidRPr="003D4CB9" w:rsidRDefault="00541EB0" w:rsidP="00541EB0">
            <w:pPr>
              <w:spacing w:line="276" w:lineRule="auto"/>
              <w:rPr>
                <w:rFonts w:cs="Adobe Arabic"/>
                <w:i/>
              </w:rPr>
            </w:pPr>
            <w:r>
              <w:rPr>
                <w:i/>
              </w:rPr>
              <w:t xml:space="preserve">3 funzioni, 1 sistema per l'ispezione degli utensili: ingrandimento, verifica e </w:t>
            </w:r>
            <w:proofErr w:type="spellStart"/>
            <w:r>
              <w:rPr>
                <w:i/>
              </w:rPr>
              <w:t>presetting</w:t>
            </w:r>
            <w:proofErr w:type="spellEnd"/>
            <w:r>
              <w:rPr>
                <w:i/>
              </w:rPr>
              <w:t xml:space="preserve"> con la telecamera di misura VT 122 e il software intelligente VTC</w:t>
            </w:r>
          </w:p>
        </w:tc>
      </w:tr>
      <w:tr w:rsidR="00541EB0" w:rsidRPr="003D4CB9" w14:paraId="2F1970BD" w14:textId="77777777" w:rsidTr="00B61312">
        <w:tc>
          <w:tcPr>
            <w:tcW w:w="4677" w:type="dxa"/>
            <w:vAlign w:val="bottom"/>
          </w:tcPr>
          <w:p w14:paraId="4058FEB7" w14:textId="3E3AC999" w:rsidR="00541EB0" w:rsidRDefault="003E69B6" w:rsidP="00541EB0">
            <w:pPr>
              <w:spacing w:line="276" w:lineRule="auto"/>
              <w:rPr>
                <w:rFonts w:cs="Adobe Arabic"/>
              </w:rPr>
            </w:pPr>
            <w:r>
              <w:rPr>
                <w:noProof/>
              </w:rPr>
              <w:drawing>
                <wp:inline distT="0" distB="0" distL="0" distR="0" wp14:anchorId="3BFB7E94" wp14:editId="034B7E4F">
                  <wp:extent cx="2856230" cy="1998345"/>
                  <wp:effectExtent l="0" t="0" r="1270" b="190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856230" cy="1998345"/>
                          </a:xfrm>
                          <a:prstGeom prst="rect">
                            <a:avLst/>
                          </a:prstGeom>
                          <a:noFill/>
                          <a:ln>
                            <a:noFill/>
                          </a:ln>
                        </pic:spPr>
                      </pic:pic>
                    </a:graphicData>
                  </a:graphic>
                </wp:inline>
              </w:drawing>
            </w:r>
          </w:p>
        </w:tc>
        <w:tc>
          <w:tcPr>
            <w:tcW w:w="4677" w:type="dxa"/>
            <w:vAlign w:val="bottom"/>
          </w:tcPr>
          <w:p w14:paraId="31309038" w14:textId="3C25CDC5" w:rsidR="00541EB0" w:rsidRDefault="00541EB0" w:rsidP="00541EB0">
            <w:pPr>
              <w:spacing w:line="276" w:lineRule="auto"/>
              <w:rPr>
                <w:rFonts w:cs="Adobe Arabic"/>
                <w:i/>
              </w:rPr>
            </w:pPr>
            <w:r>
              <w:rPr>
                <w:i/>
              </w:rPr>
              <w:t xml:space="preserve">Risparmio di 6 secondi a ogni controllo di rottura: il sensore di rottura utensile TD 110 HEIDENHAIN verifica anche </w:t>
            </w:r>
            <w:proofErr w:type="spellStart"/>
            <w:r>
              <w:rPr>
                <w:i/>
              </w:rPr>
              <w:t>microutensili</w:t>
            </w:r>
            <w:proofErr w:type="spellEnd"/>
            <w:r>
              <w:rPr>
                <w:i/>
              </w:rPr>
              <w:t xml:space="preserve"> direttamente nell'area di lavoro della macchina e in rapido</w:t>
            </w:r>
          </w:p>
        </w:tc>
      </w:tr>
      <w:tr w:rsidR="00541EB0" w:rsidRPr="003D4CB9" w14:paraId="17627141" w14:textId="77777777" w:rsidTr="00B61312">
        <w:tc>
          <w:tcPr>
            <w:tcW w:w="4677" w:type="dxa"/>
            <w:vAlign w:val="bottom"/>
          </w:tcPr>
          <w:p w14:paraId="450293B2" w14:textId="387F7170" w:rsidR="00541EB0" w:rsidRDefault="003E69B6" w:rsidP="00541EB0">
            <w:pPr>
              <w:spacing w:line="276" w:lineRule="auto"/>
              <w:rPr>
                <w:rFonts w:cs="Adobe Arabic"/>
              </w:rPr>
            </w:pPr>
            <w:r>
              <w:rPr>
                <w:noProof/>
              </w:rPr>
              <w:lastRenderedPageBreak/>
              <w:drawing>
                <wp:inline distT="0" distB="0" distL="0" distR="0" wp14:anchorId="0C2FADBB" wp14:editId="3A26F32B">
                  <wp:extent cx="2856230" cy="1998345"/>
                  <wp:effectExtent l="0" t="0" r="1270" b="190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856230" cy="1998345"/>
                          </a:xfrm>
                          <a:prstGeom prst="rect">
                            <a:avLst/>
                          </a:prstGeom>
                          <a:noFill/>
                          <a:ln>
                            <a:noFill/>
                          </a:ln>
                        </pic:spPr>
                      </pic:pic>
                    </a:graphicData>
                  </a:graphic>
                </wp:inline>
              </w:drawing>
            </w:r>
          </w:p>
        </w:tc>
        <w:tc>
          <w:tcPr>
            <w:tcW w:w="4677" w:type="dxa"/>
            <w:vAlign w:val="bottom"/>
          </w:tcPr>
          <w:p w14:paraId="0EE8E33E" w14:textId="59878725" w:rsidR="00541EB0" w:rsidRDefault="00541EB0" w:rsidP="00541EB0">
            <w:pPr>
              <w:spacing w:line="276" w:lineRule="auto"/>
              <w:rPr>
                <w:rFonts w:cs="Adobe Arabic"/>
                <w:i/>
              </w:rPr>
            </w:pPr>
            <w:r>
              <w:rPr>
                <w:i/>
              </w:rPr>
              <w:t>Riduzione di footprint CO</w:t>
            </w:r>
            <w:r>
              <w:rPr>
                <w:i/>
                <w:vertAlign w:val="subscript"/>
              </w:rPr>
              <w:t xml:space="preserve">2 </w:t>
            </w:r>
            <w:r>
              <w:rPr>
                <w:i/>
              </w:rPr>
              <w:t>e TCO: con la tecnologia True Image, i sistemi di misura HEIDENHAIN forniscono in maniera affidabile valori di posizione di elevata accuratezza anche senza pressurizzazione</w:t>
            </w:r>
          </w:p>
        </w:tc>
      </w:tr>
      <w:bookmarkEnd w:id="0"/>
    </w:tbl>
    <w:p w14:paraId="0980C3B4" w14:textId="77777777" w:rsidR="00F60FF8" w:rsidRPr="003D4CB9" w:rsidRDefault="00F60FF8" w:rsidP="00B61312">
      <w:pPr>
        <w:spacing w:line="276" w:lineRule="auto"/>
        <w:rPr>
          <w:rFonts w:cs="Adobe Arabic"/>
        </w:rPr>
      </w:pPr>
    </w:p>
    <w:sectPr w:rsidR="00F60FF8" w:rsidRPr="003D4CB9" w:rsidSect="00914313">
      <w:headerReference w:type="default" r:id="rId15"/>
      <w:footerReference w:type="default" r:id="rId16"/>
      <w:pgSz w:w="11907" w:h="16840" w:code="9"/>
      <w:pgMar w:top="1702" w:right="851" w:bottom="851" w:left="1418" w:header="567" w:footer="567"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6BA4E8" w14:textId="77777777" w:rsidR="00913A44" w:rsidRDefault="00913A44" w:rsidP="0091430D">
      <w:r>
        <w:separator/>
      </w:r>
    </w:p>
  </w:endnote>
  <w:endnote w:type="continuationSeparator" w:id="0">
    <w:p w14:paraId="2CC59CCC" w14:textId="77777777" w:rsidR="00913A44" w:rsidRDefault="00913A44" w:rsidP="00914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dobe Arabic">
    <w:altName w:val="Times New Roman"/>
    <w:panose1 w:val="00000000000000000000"/>
    <w:charset w:val="00"/>
    <w:family w:val="roman"/>
    <w:notTrueType/>
    <w:pitch w:val="variable"/>
    <w:sig w:usb0="8000202F" w:usb1="8000A04A" w:usb2="00000008" w:usb3="00000000" w:csb0="0000004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8609C" w14:textId="77777777" w:rsidR="005D5128" w:rsidRDefault="005D5128" w:rsidP="003D4CB9">
    <w:pPr>
      <w:pStyle w:val="Footer"/>
      <w:tabs>
        <w:tab w:val="clear" w:pos="4536"/>
      </w:tabs>
      <w:rPr>
        <w:sz w:val="20"/>
      </w:rPr>
    </w:pPr>
  </w:p>
  <w:p w14:paraId="130F2A8C" w14:textId="77777777" w:rsidR="005D5128" w:rsidRDefault="005D5128" w:rsidP="003D4CB9">
    <w:pPr>
      <w:pStyle w:val="Footer"/>
      <w:tabs>
        <w:tab w:val="clear" w:pos="4536"/>
      </w:tabs>
      <w:rPr>
        <w:sz w:val="20"/>
      </w:rPr>
    </w:pPr>
  </w:p>
  <w:p w14:paraId="47E00996" w14:textId="38DF5DC0" w:rsidR="003D4CB9" w:rsidRPr="00D07E61" w:rsidRDefault="00961CD0" w:rsidP="009830F8">
    <w:pPr>
      <w:pStyle w:val="Footer"/>
      <w:tabs>
        <w:tab w:val="clear" w:pos="4536"/>
        <w:tab w:val="clear" w:pos="9072"/>
        <w:tab w:val="right" w:pos="9638"/>
      </w:tabs>
      <w:rPr>
        <w:vanish/>
        <w:sz w:val="20"/>
      </w:rPr>
    </w:pPr>
    <w:r>
      <w:rPr>
        <w:vanish/>
        <w:sz w:val="20"/>
      </w:rPr>
      <w:t xml:space="preserve">settembre </w:t>
    </w:r>
    <w:r w:rsidR="00F242F6">
      <w:rPr>
        <w:vanish/>
        <w:sz w:val="20"/>
      </w:rPr>
      <w:t>2024</w:t>
    </w:r>
    <w:r w:rsidR="00F242F6">
      <w:rPr>
        <w:sz w:val="20"/>
      </w:rPr>
      <w:tab/>
    </w:r>
    <w:sdt>
      <w:sdtPr>
        <w:rPr>
          <w:vanish/>
          <w:sz w:val="20"/>
        </w:rPr>
        <w:id w:val="-496501173"/>
        <w:docPartObj>
          <w:docPartGallery w:val="Page Numbers (Bottom of Page)"/>
          <w:docPartUnique/>
        </w:docPartObj>
      </w:sdtPr>
      <w:sdtEndPr/>
      <w:sdtContent>
        <w:proofErr w:type="spellStart"/>
        <w:r w:rsidR="00F242F6">
          <w:rPr>
            <w:vanish/>
            <w:sz w:val="20"/>
          </w:rPr>
          <w:t>Seite</w:t>
        </w:r>
        <w:proofErr w:type="spellEnd"/>
        <w:r w:rsidR="00F242F6">
          <w:rPr>
            <w:vanish/>
            <w:sz w:val="20"/>
          </w:rPr>
          <w:t xml:space="preserve"> </w:t>
        </w:r>
        <w:r w:rsidR="003D4CB9" w:rsidRPr="00D07E61">
          <w:rPr>
            <w:vanish/>
            <w:sz w:val="20"/>
          </w:rPr>
          <w:fldChar w:fldCharType="begin"/>
        </w:r>
        <w:r w:rsidR="003D4CB9" w:rsidRPr="00D07E61">
          <w:rPr>
            <w:vanish/>
            <w:sz w:val="20"/>
          </w:rPr>
          <w:instrText>PAGE   \* MERGEFORMAT</w:instrText>
        </w:r>
        <w:r w:rsidR="003D4CB9" w:rsidRPr="00D07E61">
          <w:rPr>
            <w:vanish/>
            <w:sz w:val="20"/>
          </w:rPr>
          <w:fldChar w:fldCharType="separate"/>
        </w:r>
        <w:r w:rsidR="00F7592E" w:rsidRPr="00D07E61">
          <w:rPr>
            <w:vanish/>
            <w:sz w:val="20"/>
          </w:rPr>
          <w:t>2</w:t>
        </w:r>
        <w:r w:rsidR="003D4CB9" w:rsidRPr="00D07E61">
          <w:rPr>
            <w:vanish/>
            <w:sz w:val="20"/>
          </w:rPr>
          <w:fldChar w:fldCharType="end"/>
        </w:r>
      </w:sdtContent>
    </w:sdt>
  </w:p>
  <w:p w14:paraId="78DC9954" w14:textId="77777777" w:rsidR="003D4CB9" w:rsidRDefault="003D4C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4B2D0F" w14:textId="77777777" w:rsidR="00913A44" w:rsidRDefault="00913A44" w:rsidP="0091430D">
      <w:r>
        <w:separator/>
      </w:r>
    </w:p>
  </w:footnote>
  <w:footnote w:type="continuationSeparator" w:id="0">
    <w:p w14:paraId="2C1A1126" w14:textId="77777777" w:rsidR="00913A44" w:rsidRDefault="00913A44" w:rsidP="009143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74B49" w14:textId="77777777" w:rsidR="003555A6" w:rsidRDefault="00D2252D" w:rsidP="009830F8">
    <w:pPr>
      <w:pStyle w:val="Header"/>
      <w:tabs>
        <w:tab w:val="clear" w:pos="9072"/>
        <w:tab w:val="right" w:pos="9638"/>
      </w:tabs>
      <w:spacing w:before="120"/>
      <w:rPr>
        <w:b/>
      </w:rPr>
    </w:pPr>
    <w:r>
      <w:rPr>
        <w:b/>
      </w:rPr>
      <w:t>Comunicato stampa</w:t>
    </w:r>
    <w:r>
      <w:rPr>
        <w:b/>
      </w:rPr>
      <w:tab/>
    </w:r>
    <w:r>
      <w:rPr>
        <w:b/>
      </w:rPr>
      <w:tab/>
    </w:r>
    <w:r>
      <w:rPr>
        <w:noProof/>
      </w:rPr>
      <w:drawing>
        <wp:inline distT="0" distB="0" distL="0" distR="0" wp14:anchorId="675B6200" wp14:editId="37CB83E0">
          <wp:extent cx="1627505" cy="194310"/>
          <wp:effectExtent l="19050" t="0" r="0" b="0"/>
          <wp:docPr id="5" name="Bild 1" descr="HEIDENHAIN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IDENHAIN_klein"/>
                  <pic:cNvPicPr>
                    <a:picLocks noChangeAspect="1" noChangeArrowheads="1"/>
                  </pic:cNvPicPr>
                </pic:nvPicPr>
                <pic:blipFill>
                  <a:blip r:embed="rId1"/>
                  <a:srcRect/>
                  <a:stretch>
                    <a:fillRect/>
                  </a:stretch>
                </pic:blipFill>
                <pic:spPr bwMode="auto">
                  <a:xfrm>
                    <a:off x="0" y="0"/>
                    <a:ext cx="1627505" cy="19431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CC2295"/>
    <w:multiLevelType w:val="hybridMultilevel"/>
    <w:tmpl w:val="4790E87A"/>
    <w:lvl w:ilvl="0" w:tplc="D66CA2A6">
      <w:numFmt w:val="bullet"/>
      <w:lvlText w:val=""/>
      <w:lvlJc w:val="left"/>
      <w:pPr>
        <w:ind w:left="360" w:hanging="360"/>
      </w:pPr>
      <w:rPr>
        <w:rFonts w:ascii="Symbol" w:eastAsiaTheme="minorHAnsi" w:hAnsi="Symbol" w:cs="Adobe Arabic" w:hint="default"/>
      </w:rPr>
    </w:lvl>
    <w:lvl w:ilvl="1" w:tplc="04070003">
      <w:start w:val="1"/>
      <w:numFmt w:val="decimal"/>
      <w:lvlText w:val="%2."/>
      <w:lvlJc w:val="left"/>
      <w:pPr>
        <w:tabs>
          <w:tab w:val="num" w:pos="1080"/>
        </w:tabs>
        <w:ind w:left="1080" w:hanging="360"/>
      </w:pPr>
    </w:lvl>
    <w:lvl w:ilvl="2" w:tplc="04070005">
      <w:start w:val="1"/>
      <w:numFmt w:val="decimal"/>
      <w:lvlText w:val="%3."/>
      <w:lvlJc w:val="left"/>
      <w:pPr>
        <w:tabs>
          <w:tab w:val="num" w:pos="1800"/>
        </w:tabs>
        <w:ind w:left="1800" w:hanging="360"/>
      </w:pPr>
    </w:lvl>
    <w:lvl w:ilvl="3" w:tplc="04070001">
      <w:start w:val="1"/>
      <w:numFmt w:val="decimal"/>
      <w:lvlText w:val="%4."/>
      <w:lvlJc w:val="left"/>
      <w:pPr>
        <w:tabs>
          <w:tab w:val="num" w:pos="2520"/>
        </w:tabs>
        <w:ind w:left="2520" w:hanging="360"/>
      </w:pPr>
    </w:lvl>
    <w:lvl w:ilvl="4" w:tplc="04070003">
      <w:start w:val="1"/>
      <w:numFmt w:val="decimal"/>
      <w:lvlText w:val="%5."/>
      <w:lvlJc w:val="left"/>
      <w:pPr>
        <w:tabs>
          <w:tab w:val="num" w:pos="3240"/>
        </w:tabs>
        <w:ind w:left="3240" w:hanging="360"/>
      </w:pPr>
    </w:lvl>
    <w:lvl w:ilvl="5" w:tplc="04070005">
      <w:start w:val="1"/>
      <w:numFmt w:val="decimal"/>
      <w:lvlText w:val="%6."/>
      <w:lvlJc w:val="left"/>
      <w:pPr>
        <w:tabs>
          <w:tab w:val="num" w:pos="3960"/>
        </w:tabs>
        <w:ind w:left="3960" w:hanging="360"/>
      </w:pPr>
    </w:lvl>
    <w:lvl w:ilvl="6" w:tplc="04070001">
      <w:start w:val="1"/>
      <w:numFmt w:val="decimal"/>
      <w:lvlText w:val="%7."/>
      <w:lvlJc w:val="left"/>
      <w:pPr>
        <w:tabs>
          <w:tab w:val="num" w:pos="4680"/>
        </w:tabs>
        <w:ind w:left="4680" w:hanging="360"/>
      </w:pPr>
    </w:lvl>
    <w:lvl w:ilvl="7" w:tplc="04070003">
      <w:start w:val="1"/>
      <w:numFmt w:val="decimal"/>
      <w:lvlText w:val="%8."/>
      <w:lvlJc w:val="left"/>
      <w:pPr>
        <w:tabs>
          <w:tab w:val="num" w:pos="5400"/>
        </w:tabs>
        <w:ind w:left="5400" w:hanging="360"/>
      </w:pPr>
    </w:lvl>
    <w:lvl w:ilvl="8" w:tplc="04070005">
      <w:start w:val="1"/>
      <w:numFmt w:val="decimal"/>
      <w:lvlText w:val="%9."/>
      <w:lvlJc w:val="left"/>
      <w:pPr>
        <w:tabs>
          <w:tab w:val="num" w:pos="6120"/>
        </w:tabs>
        <w:ind w:left="6120" w:hanging="360"/>
      </w:pPr>
    </w:lvl>
  </w:abstractNum>
  <w:abstractNum w:abstractNumId="1" w15:restartNumberingAfterBreak="0">
    <w:nsid w:val="129C2D66"/>
    <w:multiLevelType w:val="multilevel"/>
    <w:tmpl w:val="040C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16cid:durableId="535461397">
    <w:abstractNumId w:val="1"/>
  </w:num>
  <w:num w:numId="2" w16cid:durableId="23679310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312C"/>
    <w:rsid w:val="000053C5"/>
    <w:rsid w:val="000127D1"/>
    <w:rsid w:val="00020177"/>
    <w:rsid w:val="00026B4D"/>
    <w:rsid w:val="0003003E"/>
    <w:rsid w:val="0003362B"/>
    <w:rsid w:val="00046798"/>
    <w:rsid w:val="00046E42"/>
    <w:rsid w:val="0005391D"/>
    <w:rsid w:val="00061D94"/>
    <w:rsid w:val="00075EE6"/>
    <w:rsid w:val="00084A5C"/>
    <w:rsid w:val="000918CA"/>
    <w:rsid w:val="000A48FB"/>
    <w:rsid w:val="000B78EC"/>
    <w:rsid w:val="000C3F0E"/>
    <w:rsid w:val="000C66E8"/>
    <w:rsid w:val="000E696D"/>
    <w:rsid w:val="00106AEA"/>
    <w:rsid w:val="001076B5"/>
    <w:rsid w:val="00110A9E"/>
    <w:rsid w:val="001343DE"/>
    <w:rsid w:val="00153753"/>
    <w:rsid w:val="0017697E"/>
    <w:rsid w:val="001938A0"/>
    <w:rsid w:val="001A68BD"/>
    <w:rsid w:val="001B4345"/>
    <w:rsid w:val="001B6D6B"/>
    <w:rsid w:val="001B7062"/>
    <w:rsid w:val="001E7DA4"/>
    <w:rsid w:val="0020491A"/>
    <w:rsid w:val="00212759"/>
    <w:rsid w:val="00251634"/>
    <w:rsid w:val="00253F47"/>
    <w:rsid w:val="00256437"/>
    <w:rsid w:val="002667D8"/>
    <w:rsid w:val="00274423"/>
    <w:rsid w:val="0028442E"/>
    <w:rsid w:val="00290658"/>
    <w:rsid w:val="002A1077"/>
    <w:rsid w:val="002A4DA5"/>
    <w:rsid w:val="002C345D"/>
    <w:rsid w:val="002C4CD5"/>
    <w:rsid w:val="002E218A"/>
    <w:rsid w:val="003115D7"/>
    <w:rsid w:val="003150E3"/>
    <w:rsid w:val="00324786"/>
    <w:rsid w:val="003257D4"/>
    <w:rsid w:val="003259E8"/>
    <w:rsid w:val="003261A3"/>
    <w:rsid w:val="0034317A"/>
    <w:rsid w:val="00351F66"/>
    <w:rsid w:val="003555A6"/>
    <w:rsid w:val="00375378"/>
    <w:rsid w:val="003754AA"/>
    <w:rsid w:val="00377391"/>
    <w:rsid w:val="0038307A"/>
    <w:rsid w:val="0038317E"/>
    <w:rsid w:val="003866E3"/>
    <w:rsid w:val="0039200C"/>
    <w:rsid w:val="003B2AD8"/>
    <w:rsid w:val="003B6E84"/>
    <w:rsid w:val="003C11A0"/>
    <w:rsid w:val="003D4CB9"/>
    <w:rsid w:val="003D7E41"/>
    <w:rsid w:val="003E0B6D"/>
    <w:rsid w:val="003E417B"/>
    <w:rsid w:val="003E69B6"/>
    <w:rsid w:val="003F32BD"/>
    <w:rsid w:val="00401F73"/>
    <w:rsid w:val="004054CA"/>
    <w:rsid w:val="0041650E"/>
    <w:rsid w:val="004318A8"/>
    <w:rsid w:val="00434FB6"/>
    <w:rsid w:val="004355FD"/>
    <w:rsid w:val="004363CA"/>
    <w:rsid w:val="00437499"/>
    <w:rsid w:val="0044147B"/>
    <w:rsid w:val="004418D4"/>
    <w:rsid w:val="00450667"/>
    <w:rsid w:val="00450ADE"/>
    <w:rsid w:val="00454588"/>
    <w:rsid w:val="00457C9D"/>
    <w:rsid w:val="00470DDD"/>
    <w:rsid w:val="00477CB4"/>
    <w:rsid w:val="004818D0"/>
    <w:rsid w:val="0049111D"/>
    <w:rsid w:val="00497D75"/>
    <w:rsid w:val="004A010A"/>
    <w:rsid w:val="004A57F3"/>
    <w:rsid w:val="004A605C"/>
    <w:rsid w:val="004D719F"/>
    <w:rsid w:val="004E0D31"/>
    <w:rsid w:val="004F6CE3"/>
    <w:rsid w:val="004F731E"/>
    <w:rsid w:val="005153F0"/>
    <w:rsid w:val="00521B4C"/>
    <w:rsid w:val="0053234F"/>
    <w:rsid w:val="00541EB0"/>
    <w:rsid w:val="00560B58"/>
    <w:rsid w:val="00574156"/>
    <w:rsid w:val="00586C01"/>
    <w:rsid w:val="005915F6"/>
    <w:rsid w:val="00593634"/>
    <w:rsid w:val="005A1218"/>
    <w:rsid w:val="005B3F5F"/>
    <w:rsid w:val="005B5DBD"/>
    <w:rsid w:val="005C7C77"/>
    <w:rsid w:val="005D5128"/>
    <w:rsid w:val="005E2BFB"/>
    <w:rsid w:val="005F2AF0"/>
    <w:rsid w:val="00616166"/>
    <w:rsid w:val="00635D3B"/>
    <w:rsid w:val="00643ACC"/>
    <w:rsid w:val="00652C63"/>
    <w:rsid w:val="00661039"/>
    <w:rsid w:val="006B23F0"/>
    <w:rsid w:val="006B3CB1"/>
    <w:rsid w:val="006B3D39"/>
    <w:rsid w:val="006B4F68"/>
    <w:rsid w:val="006C641E"/>
    <w:rsid w:val="006D4E4B"/>
    <w:rsid w:val="006D595D"/>
    <w:rsid w:val="006E1F8C"/>
    <w:rsid w:val="006E786E"/>
    <w:rsid w:val="006F41B7"/>
    <w:rsid w:val="00706824"/>
    <w:rsid w:val="00740040"/>
    <w:rsid w:val="00771DB3"/>
    <w:rsid w:val="0078495B"/>
    <w:rsid w:val="0079517F"/>
    <w:rsid w:val="007956E2"/>
    <w:rsid w:val="0079650B"/>
    <w:rsid w:val="00796ECD"/>
    <w:rsid w:val="007A4F06"/>
    <w:rsid w:val="007C1A90"/>
    <w:rsid w:val="007C7E21"/>
    <w:rsid w:val="007E0104"/>
    <w:rsid w:val="007F7AE1"/>
    <w:rsid w:val="00814F20"/>
    <w:rsid w:val="008407A8"/>
    <w:rsid w:val="00843288"/>
    <w:rsid w:val="008500A1"/>
    <w:rsid w:val="008518F6"/>
    <w:rsid w:val="008603F3"/>
    <w:rsid w:val="00866D02"/>
    <w:rsid w:val="008806CC"/>
    <w:rsid w:val="008808DE"/>
    <w:rsid w:val="008868B4"/>
    <w:rsid w:val="008A506A"/>
    <w:rsid w:val="008A6540"/>
    <w:rsid w:val="008A68D9"/>
    <w:rsid w:val="008B06C7"/>
    <w:rsid w:val="008D5E1B"/>
    <w:rsid w:val="008E17E1"/>
    <w:rsid w:val="008E584F"/>
    <w:rsid w:val="00900218"/>
    <w:rsid w:val="00904E51"/>
    <w:rsid w:val="00913A44"/>
    <w:rsid w:val="00913BE7"/>
    <w:rsid w:val="0091430D"/>
    <w:rsid w:val="00914313"/>
    <w:rsid w:val="00942F78"/>
    <w:rsid w:val="009442FE"/>
    <w:rsid w:val="00951569"/>
    <w:rsid w:val="00952CA1"/>
    <w:rsid w:val="0095347A"/>
    <w:rsid w:val="00961CD0"/>
    <w:rsid w:val="0096312C"/>
    <w:rsid w:val="0097134A"/>
    <w:rsid w:val="009733AE"/>
    <w:rsid w:val="00975A0B"/>
    <w:rsid w:val="00982455"/>
    <w:rsid w:val="009830F8"/>
    <w:rsid w:val="009B379B"/>
    <w:rsid w:val="009C6BF8"/>
    <w:rsid w:val="009D1A36"/>
    <w:rsid w:val="00A06420"/>
    <w:rsid w:val="00A229D7"/>
    <w:rsid w:val="00A235CE"/>
    <w:rsid w:val="00A324BC"/>
    <w:rsid w:val="00A36219"/>
    <w:rsid w:val="00A518A1"/>
    <w:rsid w:val="00A62B93"/>
    <w:rsid w:val="00A83AA1"/>
    <w:rsid w:val="00A93A28"/>
    <w:rsid w:val="00AA7AD2"/>
    <w:rsid w:val="00AA7CBE"/>
    <w:rsid w:val="00AE2D1E"/>
    <w:rsid w:val="00AE3086"/>
    <w:rsid w:val="00AF23A8"/>
    <w:rsid w:val="00AF30BC"/>
    <w:rsid w:val="00AF5755"/>
    <w:rsid w:val="00B10896"/>
    <w:rsid w:val="00B12E17"/>
    <w:rsid w:val="00B24524"/>
    <w:rsid w:val="00B30C9F"/>
    <w:rsid w:val="00B33CF2"/>
    <w:rsid w:val="00B61312"/>
    <w:rsid w:val="00B64F03"/>
    <w:rsid w:val="00B6511B"/>
    <w:rsid w:val="00B92F2C"/>
    <w:rsid w:val="00BA0BD4"/>
    <w:rsid w:val="00BA426A"/>
    <w:rsid w:val="00BB1CBB"/>
    <w:rsid w:val="00BB6E04"/>
    <w:rsid w:val="00BC152E"/>
    <w:rsid w:val="00BD0A7A"/>
    <w:rsid w:val="00BD1D5C"/>
    <w:rsid w:val="00BF340B"/>
    <w:rsid w:val="00BF4098"/>
    <w:rsid w:val="00BF47F6"/>
    <w:rsid w:val="00BF60CE"/>
    <w:rsid w:val="00C21CBA"/>
    <w:rsid w:val="00C303B3"/>
    <w:rsid w:val="00C35316"/>
    <w:rsid w:val="00C36CB1"/>
    <w:rsid w:val="00C40AB9"/>
    <w:rsid w:val="00C46F38"/>
    <w:rsid w:val="00C608DE"/>
    <w:rsid w:val="00C62A38"/>
    <w:rsid w:val="00C7255F"/>
    <w:rsid w:val="00C76A4D"/>
    <w:rsid w:val="00C808A0"/>
    <w:rsid w:val="00C81461"/>
    <w:rsid w:val="00C85E3B"/>
    <w:rsid w:val="00C96C4D"/>
    <w:rsid w:val="00CA0BB7"/>
    <w:rsid w:val="00CA3A20"/>
    <w:rsid w:val="00CB03FD"/>
    <w:rsid w:val="00CB1992"/>
    <w:rsid w:val="00CB45FA"/>
    <w:rsid w:val="00CB534E"/>
    <w:rsid w:val="00CC6DF0"/>
    <w:rsid w:val="00CD4796"/>
    <w:rsid w:val="00CD71D4"/>
    <w:rsid w:val="00CE2F73"/>
    <w:rsid w:val="00CE6C7B"/>
    <w:rsid w:val="00CF6546"/>
    <w:rsid w:val="00D07E61"/>
    <w:rsid w:val="00D10BC2"/>
    <w:rsid w:val="00D14166"/>
    <w:rsid w:val="00D14601"/>
    <w:rsid w:val="00D1480C"/>
    <w:rsid w:val="00D17E78"/>
    <w:rsid w:val="00D2252D"/>
    <w:rsid w:val="00D43AD5"/>
    <w:rsid w:val="00D45A00"/>
    <w:rsid w:val="00D527D5"/>
    <w:rsid w:val="00D713A0"/>
    <w:rsid w:val="00D87B41"/>
    <w:rsid w:val="00D94541"/>
    <w:rsid w:val="00D9586D"/>
    <w:rsid w:val="00D96114"/>
    <w:rsid w:val="00DA1D6D"/>
    <w:rsid w:val="00DA44EB"/>
    <w:rsid w:val="00DE36FF"/>
    <w:rsid w:val="00E0475C"/>
    <w:rsid w:val="00E06DD0"/>
    <w:rsid w:val="00E2679F"/>
    <w:rsid w:val="00E302A0"/>
    <w:rsid w:val="00E32A68"/>
    <w:rsid w:val="00E3434E"/>
    <w:rsid w:val="00E43981"/>
    <w:rsid w:val="00E54940"/>
    <w:rsid w:val="00E82990"/>
    <w:rsid w:val="00E83003"/>
    <w:rsid w:val="00E951C2"/>
    <w:rsid w:val="00E97915"/>
    <w:rsid w:val="00EA5046"/>
    <w:rsid w:val="00EB0800"/>
    <w:rsid w:val="00EC47D1"/>
    <w:rsid w:val="00ED049A"/>
    <w:rsid w:val="00ED2BF2"/>
    <w:rsid w:val="00F0581E"/>
    <w:rsid w:val="00F070B5"/>
    <w:rsid w:val="00F1013B"/>
    <w:rsid w:val="00F14D45"/>
    <w:rsid w:val="00F2066F"/>
    <w:rsid w:val="00F23403"/>
    <w:rsid w:val="00F242F6"/>
    <w:rsid w:val="00F24B38"/>
    <w:rsid w:val="00F310C4"/>
    <w:rsid w:val="00F31938"/>
    <w:rsid w:val="00F3776E"/>
    <w:rsid w:val="00F432DE"/>
    <w:rsid w:val="00F438BA"/>
    <w:rsid w:val="00F51356"/>
    <w:rsid w:val="00F60FF8"/>
    <w:rsid w:val="00F7592E"/>
    <w:rsid w:val="00F76A7E"/>
    <w:rsid w:val="00F7761E"/>
    <w:rsid w:val="00F84138"/>
    <w:rsid w:val="00F93C3C"/>
    <w:rsid w:val="00F9724F"/>
    <w:rsid w:val="00FB5B37"/>
    <w:rsid w:val="00FB6CD2"/>
    <w:rsid w:val="00FC07F4"/>
    <w:rsid w:val="00FE5F04"/>
    <w:rsid w:val="00FF6865"/>
    <w:rsid w:val="00FF72F3"/>
    <w:rsid w:val="00FF77F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5DC049"/>
  <w15:docId w15:val="{4B82F461-E041-4F44-84D0-D9A62E0D4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4CB9"/>
    <w:rPr>
      <w:rFonts w:ascii="Arial" w:hAnsi="Arial"/>
      <w:sz w:val="22"/>
      <w:szCs w:val="22"/>
      <w:lang w:eastAsia="en-US"/>
    </w:rPr>
  </w:style>
  <w:style w:type="paragraph" w:styleId="Heading1">
    <w:name w:val="heading 1"/>
    <w:basedOn w:val="Normal"/>
    <w:next w:val="Normal"/>
    <w:link w:val="Heading1Char"/>
    <w:uiPriority w:val="9"/>
    <w:qFormat/>
    <w:rsid w:val="008806CC"/>
    <w:pPr>
      <w:keepNext/>
      <w:keepLines/>
      <w:numPr>
        <w:numId w:val="1"/>
      </w:numPr>
      <w:spacing w:before="480"/>
      <w:outlineLvl w:val="0"/>
    </w:pPr>
    <w:rPr>
      <w:rFonts w:eastAsia="Times New Roman"/>
      <w:b/>
      <w:bCs/>
      <w:sz w:val="24"/>
      <w:szCs w:val="28"/>
    </w:rPr>
  </w:style>
  <w:style w:type="paragraph" w:styleId="Heading2">
    <w:name w:val="heading 2"/>
    <w:basedOn w:val="Normal"/>
    <w:next w:val="Normal"/>
    <w:link w:val="Heading2Char"/>
    <w:uiPriority w:val="9"/>
    <w:qFormat/>
    <w:rsid w:val="008806CC"/>
    <w:pPr>
      <w:keepNext/>
      <w:keepLines/>
      <w:numPr>
        <w:ilvl w:val="1"/>
        <w:numId w:val="1"/>
      </w:numPr>
      <w:spacing w:before="200"/>
      <w:outlineLvl w:val="1"/>
    </w:pPr>
    <w:rPr>
      <w:rFonts w:eastAsia="Times New Roman"/>
      <w:b/>
      <w:bCs/>
      <w:szCs w:val="26"/>
    </w:rPr>
  </w:style>
  <w:style w:type="paragraph" w:styleId="Heading3">
    <w:name w:val="heading 3"/>
    <w:basedOn w:val="Normal"/>
    <w:next w:val="Normal"/>
    <w:link w:val="Heading3Char"/>
    <w:uiPriority w:val="9"/>
    <w:qFormat/>
    <w:rsid w:val="008806CC"/>
    <w:pPr>
      <w:keepNext/>
      <w:keepLines/>
      <w:numPr>
        <w:ilvl w:val="2"/>
        <w:numId w:val="1"/>
      </w:numPr>
      <w:spacing w:before="200"/>
      <w:outlineLvl w:val="2"/>
    </w:pPr>
    <w:rPr>
      <w:rFonts w:eastAsia="Times New Roman"/>
      <w:b/>
      <w:bCs/>
    </w:rPr>
  </w:style>
  <w:style w:type="paragraph" w:styleId="Heading4">
    <w:name w:val="heading 4"/>
    <w:basedOn w:val="Normal"/>
    <w:next w:val="Normal"/>
    <w:link w:val="Heading4Char"/>
    <w:uiPriority w:val="9"/>
    <w:qFormat/>
    <w:rsid w:val="008806CC"/>
    <w:pPr>
      <w:keepNext/>
      <w:keepLines/>
      <w:numPr>
        <w:ilvl w:val="3"/>
        <w:numId w:val="1"/>
      </w:numPr>
      <w:spacing w:before="200"/>
      <w:outlineLvl w:val="3"/>
    </w:pPr>
    <w:rPr>
      <w:rFonts w:eastAsia="Times New Roman"/>
      <w:b/>
      <w:bCs/>
      <w:iCs/>
    </w:rPr>
  </w:style>
  <w:style w:type="paragraph" w:styleId="Heading5">
    <w:name w:val="heading 5"/>
    <w:basedOn w:val="Normal"/>
    <w:next w:val="Normal"/>
    <w:link w:val="Heading5Char"/>
    <w:uiPriority w:val="9"/>
    <w:semiHidden/>
    <w:unhideWhenUsed/>
    <w:qFormat/>
    <w:rsid w:val="00F3776E"/>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semiHidden/>
    <w:unhideWhenUsed/>
    <w:qFormat/>
    <w:rsid w:val="00F3776E"/>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qFormat/>
    <w:rsid w:val="00F3776E"/>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F3776E"/>
    <w:pPr>
      <w:keepNext/>
      <w:keepLines/>
      <w:numPr>
        <w:ilvl w:val="7"/>
        <w:numId w:val="1"/>
      </w:numPr>
      <w:spacing w:before="20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F3776E"/>
    <w:pPr>
      <w:keepNext/>
      <w:keepLines/>
      <w:numPr>
        <w:ilvl w:val="8"/>
        <w:numId w:val="1"/>
      </w:numPr>
      <w:spacing w:before="20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06CC"/>
    <w:rPr>
      <w:rFonts w:ascii="Arial" w:eastAsia="Times New Roman" w:hAnsi="Arial" w:cs="Times New Roman"/>
      <w:b/>
      <w:bCs/>
      <w:sz w:val="24"/>
      <w:szCs w:val="28"/>
    </w:rPr>
  </w:style>
  <w:style w:type="character" w:customStyle="1" w:styleId="Heading2Char">
    <w:name w:val="Heading 2 Char"/>
    <w:basedOn w:val="DefaultParagraphFont"/>
    <w:link w:val="Heading2"/>
    <w:uiPriority w:val="9"/>
    <w:rsid w:val="008806CC"/>
    <w:rPr>
      <w:rFonts w:ascii="Arial" w:eastAsia="Times New Roman" w:hAnsi="Arial" w:cs="Times New Roman"/>
      <w:b/>
      <w:bCs/>
      <w:szCs w:val="26"/>
    </w:rPr>
  </w:style>
  <w:style w:type="character" w:customStyle="1" w:styleId="Heading3Char">
    <w:name w:val="Heading 3 Char"/>
    <w:basedOn w:val="DefaultParagraphFont"/>
    <w:link w:val="Heading3"/>
    <w:uiPriority w:val="9"/>
    <w:rsid w:val="008806CC"/>
    <w:rPr>
      <w:rFonts w:ascii="Arial" w:eastAsia="Times New Roman" w:hAnsi="Arial" w:cs="Times New Roman"/>
      <w:b/>
      <w:bCs/>
    </w:rPr>
  </w:style>
  <w:style w:type="character" w:customStyle="1" w:styleId="Heading4Char">
    <w:name w:val="Heading 4 Char"/>
    <w:basedOn w:val="DefaultParagraphFont"/>
    <w:link w:val="Heading4"/>
    <w:uiPriority w:val="9"/>
    <w:rsid w:val="008806CC"/>
    <w:rPr>
      <w:rFonts w:ascii="Arial" w:eastAsia="Times New Roman" w:hAnsi="Arial" w:cs="Times New Roman"/>
      <w:b/>
      <w:bCs/>
      <w:iCs/>
    </w:rPr>
  </w:style>
  <w:style w:type="paragraph" w:styleId="TOCHeading">
    <w:name w:val="TOC Heading"/>
    <w:basedOn w:val="Heading1"/>
    <w:next w:val="Normal"/>
    <w:uiPriority w:val="39"/>
    <w:semiHidden/>
    <w:unhideWhenUsed/>
    <w:qFormat/>
    <w:rsid w:val="002667D8"/>
    <w:pPr>
      <w:outlineLvl w:val="9"/>
    </w:pPr>
    <w:rPr>
      <w:b w:val="0"/>
    </w:rPr>
  </w:style>
  <w:style w:type="character" w:customStyle="1" w:styleId="Heading5Char">
    <w:name w:val="Heading 5 Char"/>
    <w:basedOn w:val="DefaultParagraphFont"/>
    <w:link w:val="Heading5"/>
    <w:uiPriority w:val="9"/>
    <w:semiHidden/>
    <w:rsid w:val="00F3776E"/>
    <w:rPr>
      <w:rFonts w:ascii="Cambria" w:eastAsia="Times New Roman" w:hAnsi="Cambria" w:cs="Times New Roman"/>
      <w:color w:val="243F60"/>
    </w:rPr>
  </w:style>
  <w:style w:type="character" w:customStyle="1" w:styleId="Heading6Char">
    <w:name w:val="Heading 6 Char"/>
    <w:basedOn w:val="DefaultParagraphFont"/>
    <w:link w:val="Heading6"/>
    <w:uiPriority w:val="9"/>
    <w:semiHidden/>
    <w:rsid w:val="00F3776E"/>
    <w:rPr>
      <w:rFonts w:ascii="Cambria" w:eastAsia="Times New Roman" w:hAnsi="Cambria" w:cs="Times New Roman"/>
      <w:i/>
      <w:iCs/>
      <w:color w:val="243F60"/>
    </w:rPr>
  </w:style>
  <w:style w:type="character" w:customStyle="1" w:styleId="Heading7Char">
    <w:name w:val="Heading 7 Char"/>
    <w:basedOn w:val="DefaultParagraphFont"/>
    <w:link w:val="Heading7"/>
    <w:uiPriority w:val="9"/>
    <w:semiHidden/>
    <w:rsid w:val="00F3776E"/>
    <w:rPr>
      <w:rFonts w:ascii="Cambria" w:eastAsia="Times New Roman" w:hAnsi="Cambria" w:cs="Times New Roman"/>
      <w:i/>
      <w:iCs/>
      <w:color w:val="404040"/>
    </w:rPr>
  </w:style>
  <w:style w:type="character" w:customStyle="1" w:styleId="Heading8Char">
    <w:name w:val="Heading 8 Char"/>
    <w:basedOn w:val="DefaultParagraphFont"/>
    <w:link w:val="Heading8"/>
    <w:uiPriority w:val="9"/>
    <w:semiHidden/>
    <w:rsid w:val="00F3776E"/>
    <w:rPr>
      <w:rFonts w:ascii="Cambria" w:eastAsia="Times New Roman" w:hAnsi="Cambria" w:cs="Times New Roman"/>
      <w:color w:val="404040"/>
      <w:sz w:val="20"/>
      <w:szCs w:val="20"/>
    </w:rPr>
  </w:style>
  <w:style w:type="character" w:customStyle="1" w:styleId="Heading9Char">
    <w:name w:val="Heading 9 Char"/>
    <w:basedOn w:val="DefaultParagraphFont"/>
    <w:link w:val="Heading9"/>
    <w:uiPriority w:val="9"/>
    <w:semiHidden/>
    <w:rsid w:val="00F3776E"/>
    <w:rPr>
      <w:rFonts w:ascii="Cambria" w:eastAsia="Times New Roman" w:hAnsi="Cambria" w:cs="Times New Roman"/>
      <w:i/>
      <w:iCs/>
      <w:color w:val="404040"/>
      <w:sz w:val="20"/>
      <w:szCs w:val="20"/>
    </w:rPr>
  </w:style>
  <w:style w:type="paragraph" w:styleId="Header">
    <w:name w:val="header"/>
    <w:basedOn w:val="Normal"/>
    <w:link w:val="HeaderChar"/>
    <w:uiPriority w:val="99"/>
    <w:unhideWhenUsed/>
    <w:rsid w:val="0091430D"/>
    <w:pPr>
      <w:tabs>
        <w:tab w:val="center" w:pos="4536"/>
        <w:tab w:val="right" w:pos="9072"/>
      </w:tabs>
    </w:pPr>
  </w:style>
  <w:style w:type="character" w:customStyle="1" w:styleId="HeaderChar">
    <w:name w:val="Header Char"/>
    <w:basedOn w:val="DefaultParagraphFont"/>
    <w:link w:val="Header"/>
    <w:uiPriority w:val="99"/>
    <w:rsid w:val="0091430D"/>
    <w:rPr>
      <w:rFonts w:ascii="Arial" w:hAnsi="Arial"/>
    </w:rPr>
  </w:style>
  <w:style w:type="paragraph" w:styleId="Footer">
    <w:name w:val="footer"/>
    <w:basedOn w:val="Normal"/>
    <w:link w:val="FooterChar"/>
    <w:uiPriority w:val="99"/>
    <w:unhideWhenUsed/>
    <w:rsid w:val="0091430D"/>
    <w:pPr>
      <w:tabs>
        <w:tab w:val="center" w:pos="4536"/>
        <w:tab w:val="right" w:pos="9072"/>
      </w:tabs>
    </w:pPr>
  </w:style>
  <w:style w:type="character" w:customStyle="1" w:styleId="FooterChar">
    <w:name w:val="Footer Char"/>
    <w:basedOn w:val="DefaultParagraphFont"/>
    <w:link w:val="Footer"/>
    <w:uiPriority w:val="99"/>
    <w:rsid w:val="0091430D"/>
    <w:rPr>
      <w:rFonts w:ascii="Arial" w:hAnsi="Arial"/>
    </w:rPr>
  </w:style>
  <w:style w:type="paragraph" w:styleId="BalloonText">
    <w:name w:val="Balloon Text"/>
    <w:basedOn w:val="Normal"/>
    <w:link w:val="BalloonTextChar"/>
    <w:uiPriority w:val="99"/>
    <w:semiHidden/>
    <w:unhideWhenUsed/>
    <w:rsid w:val="0091430D"/>
    <w:rPr>
      <w:rFonts w:ascii="Tahoma" w:hAnsi="Tahoma" w:cs="Tahoma"/>
      <w:sz w:val="16"/>
      <w:szCs w:val="16"/>
    </w:rPr>
  </w:style>
  <w:style w:type="character" w:customStyle="1" w:styleId="BalloonTextChar">
    <w:name w:val="Balloon Text Char"/>
    <w:basedOn w:val="DefaultParagraphFont"/>
    <w:link w:val="BalloonText"/>
    <w:uiPriority w:val="99"/>
    <w:semiHidden/>
    <w:rsid w:val="0091430D"/>
    <w:rPr>
      <w:rFonts w:ascii="Tahoma" w:hAnsi="Tahoma" w:cs="Tahoma"/>
      <w:sz w:val="16"/>
      <w:szCs w:val="16"/>
    </w:rPr>
  </w:style>
  <w:style w:type="character" w:styleId="Hyperlink">
    <w:name w:val="Hyperlink"/>
    <w:basedOn w:val="DefaultParagraphFont"/>
    <w:rsid w:val="00F070B5"/>
    <w:rPr>
      <w:color w:val="0000FF"/>
      <w:u w:val="single"/>
    </w:rPr>
  </w:style>
  <w:style w:type="paragraph" w:styleId="ListParagraph">
    <w:name w:val="List Paragraph"/>
    <w:basedOn w:val="Normal"/>
    <w:uiPriority w:val="34"/>
    <w:qFormat/>
    <w:rsid w:val="00BB6E04"/>
    <w:pPr>
      <w:spacing w:after="200" w:line="276" w:lineRule="auto"/>
      <w:ind w:left="720"/>
      <w:contextualSpacing/>
    </w:pPr>
    <w:rPr>
      <w:rFonts w:asciiTheme="minorHAnsi" w:eastAsiaTheme="minorHAnsi" w:hAnsiTheme="minorHAnsi" w:cstheme="minorBidi"/>
    </w:rPr>
  </w:style>
  <w:style w:type="table" w:styleId="TableGrid">
    <w:name w:val="Table Grid"/>
    <w:basedOn w:val="TableNormal"/>
    <w:uiPriority w:val="59"/>
    <w:rsid w:val="003D4C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819009">
      <w:bodyDiv w:val="1"/>
      <w:marLeft w:val="0"/>
      <w:marRight w:val="0"/>
      <w:marTop w:val="0"/>
      <w:marBottom w:val="0"/>
      <w:divBdr>
        <w:top w:val="none" w:sz="0" w:space="0" w:color="auto"/>
        <w:left w:val="none" w:sz="0" w:space="0" w:color="auto"/>
        <w:bottom w:val="none" w:sz="0" w:space="0" w:color="auto"/>
        <w:right w:val="none" w:sz="0" w:space="0" w:color="auto"/>
      </w:divBdr>
    </w:div>
    <w:div w:id="313414559">
      <w:bodyDiv w:val="1"/>
      <w:marLeft w:val="0"/>
      <w:marRight w:val="0"/>
      <w:marTop w:val="0"/>
      <w:marBottom w:val="0"/>
      <w:divBdr>
        <w:top w:val="none" w:sz="0" w:space="0" w:color="auto"/>
        <w:left w:val="none" w:sz="0" w:space="0" w:color="auto"/>
        <w:bottom w:val="none" w:sz="0" w:space="0" w:color="auto"/>
        <w:right w:val="none" w:sz="0" w:space="0" w:color="auto"/>
      </w:divBdr>
    </w:div>
    <w:div w:id="1153526315">
      <w:bodyDiv w:val="1"/>
      <w:marLeft w:val="0"/>
      <w:marRight w:val="0"/>
      <w:marTop w:val="0"/>
      <w:marBottom w:val="0"/>
      <w:divBdr>
        <w:top w:val="none" w:sz="0" w:space="0" w:color="auto"/>
        <w:left w:val="none" w:sz="0" w:space="0" w:color="auto"/>
        <w:bottom w:val="none" w:sz="0" w:space="0" w:color="auto"/>
        <w:right w:val="none" w:sz="0" w:space="0" w:color="auto"/>
      </w:divBdr>
    </w:div>
    <w:div w:id="1276408190">
      <w:bodyDiv w:val="1"/>
      <w:marLeft w:val="0"/>
      <w:marRight w:val="0"/>
      <w:marTop w:val="0"/>
      <w:marBottom w:val="0"/>
      <w:divBdr>
        <w:top w:val="none" w:sz="0" w:space="0" w:color="auto"/>
        <w:left w:val="none" w:sz="0" w:space="0" w:color="auto"/>
        <w:bottom w:val="none" w:sz="0" w:space="0" w:color="auto"/>
        <w:right w:val="none" w:sz="0" w:space="0" w:color="auto"/>
      </w:divBdr>
    </w:div>
    <w:div w:id="1362050222">
      <w:bodyDiv w:val="1"/>
      <w:marLeft w:val="0"/>
      <w:marRight w:val="0"/>
      <w:marTop w:val="0"/>
      <w:marBottom w:val="0"/>
      <w:divBdr>
        <w:top w:val="none" w:sz="0" w:space="0" w:color="auto"/>
        <w:left w:val="none" w:sz="0" w:space="0" w:color="auto"/>
        <w:bottom w:val="none" w:sz="0" w:space="0" w:color="auto"/>
        <w:right w:val="none" w:sz="0" w:space="0" w:color="auto"/>
      </w:divBdr>
    </w:div>
    <w:div w:id="1664429757">
      <w:bodyDiv w:val="1"/>
      <w:marLeft w:val="0"/>
      <w:marRight w:val="0"/>
      <w:marTop w:val="0"/>
      <w:marBottom w:val="0"/>
      <w:divBdr>
        <w:top w:val="none" w:sz="0" w:space="0" w:color="auto"/>
        <w:left w:val="none" w:sz="0" w:space="0" w:color="auto"/>
        <w:bottom w:val="none" w:sz="0" w:space="0" w:color="auto"/>
        <w:right w:val="none" w:sz="0" w:space="0" w:color="auto"/>
      </w:divBdr>
    </w:div>
    <w:div w:id="1664818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ive.heidenhain.com/index.html" TargetMode="External"/><Relationship Id="rId13" Type="http://schemas.openxmlformats.org/officeDocument/2006/relationships/image" Target="media/image4.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www.heidenhain.it" TargetMode="External"/><Relationship Id="rId1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DFEBA8-64D9-444F-BFFB-EE22482A4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4</Pages>
  <Words>896</Words>
  <Characters>5351</Characters>
  <Application>Microsoft Office Word</Application>
  <DocSecurity>0</DocSecurity>
  <Lines>111</Lines>
  <Paragraphs>23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DR. JOHANNES HEIDENHAIN GmbH</Company>
  <LinksUpToDate>false</LinksUpToDate>
  <CharactersWithSpaces>6228</CharactersWithSpaces>
  <SharedDoc>false</SharedDoc>
  <HLinks>
    <vt:vector size="12" baseType="variant">
      <vt:variant>
        <vt:i4>3932179</vt:i4>
      </vt:variant>
      <vt:variant>
        <vt:i4>3</vt:i4>
      </vt:variant>
      <vt:variant>
        <vt:i4>0</vt:i4>
      </vt:variant>
      <vt:variant>
        <vt:i4>5</vt:i4>
      </vt:variant>
      <vt:variant>
        <vt:lpwstr>mailto:muthmann@heidenhain.de</vt:lpwstr>
      </vt:variant>
      <vt:variant>
        <vt:lpwstr/>
      </vt:variant>
      <vt:variant>
        <vt:i4>327764</vt:i4>
      </vt:variant>
      <vt:variant>
        <vt:i4>0</vt:i4>
      </vt:variant>
      <vt:variant>
        <vt:i4>0</vt:i4>
      </vt:variant>
      <vt:variant>
        <vt:i4>5</vt:i4>
      </vt:variant>
      <vt:variant>
        <vt:lpwstr>http://www.heidenhain.de/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dc:creator>
  <cp:lastModifiedBy>Nobile Micaela</cp:lastModifiedBy>
  <cp:revision>3</cp:revision>
  <cp:lastPrinted>2024-07-16T10:44:00Z</cp:lastPrinted>
  <dcterms:created xsi:type="dcterms:W3CDTF">2024-08-26T13:49:00Z</dcterms:created>
  <dcterms:modified xsi:type="dcterms:W3CDTF">2024-09-16T08:38:00Z</dcterms:modified>
</cp:coreProperties>
</file>